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1008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2300"/>
        <w:gridCol w:w="7780"/>
      </w:tblGrid>
      <w:tr>
        <w:tc>
          <w:tcPr>
            <w:tcW w:type="dxa" w:w="2300"/>
            <w:tcBorders>
              <w:top w:val="none" w:color="FFFFFF" w:sz="0"/>
              <w:left w:val="none" w:color="FFFFFF" w:sz="0"/>
              <w:bottom w:val="none" w:color="FFFFFF" w:sz="0"/>
              <w:right w:val="single" w:color="1F3864" w:sz="6"/>
            </w:tcBorders>
            <w:tcMar>
              <w:right w:type="dxa" w:w="200"/>
            </w:tcMar>
            <w:vAlign w:val="top"/>
          </w:tcPr>
          <w:p>
            <w:pPr>
              <w:spacing w:after="120"/>
              <w:jc w:val="left"/>
            </w:pPr>
            <w:r>
              <w:drawing>
                <wp:inline distT="0" distB="0" distL="0" distR="0">
                  <wp:extent cx="857250" cy="590550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0" cy="590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</w:pPr>
            <w:r>
              <w:rPr>
                <w:b/>
                <w:bCs/>
                <w:i w:val="false"/>
                <w:iCs w:val="false"/>
                <w:color w:val="1F3864"/>
                <w:sz w:val="20"/>
                <w:szCs w:val="20"/>
              </w:rPr>
              <w:t xml:space="preserve">SCOTT VALLEY FIRE</w:t>
            </w:r>
          </w:p>
          <w:p>
            <w:pPr>
              <w:spacing w:after="100"/>
            </w:pPr>
            <w:r>
              <w:rPr>
                <w:b/>
                <w:bCs/>
                <w:i w:val="false"/>
                <w:iCs w:val="false"/>
                <w:color w:val="1F3864"/>
                <w:sz w:val="20"/>
                <w:szCs w:val="20"/>
              </w:rPr>
              <w:t xml:space="preserve">PROTECTION DISTRICT</w:t>
            </w:r>
          </w:p>
          <w:p>
            <w:pPr>
              <w:spacing w:after="20"/>
            </w:pPr>
            <w:r>
              <w:rPr>
                <w:b w:val="false"/>
                <w:bCs w:val="false"/>
                <w:i/>
                <w:iCs/>
                <w:color w:val="333333"/>
                <w:sz w:val="15"/>
                <w:szCs w:val="15"/>
              </w:rPr>
              <w:t xml:space="preserve">A California Special District</w:t>
            </w:r>
          </w:p>
          <w:p>
            <w:pPr>
              <w:spacing w:after="140"/>
            </w:pPr>
            <w:r>
              <w:rPr>
                <w:b w:val="false"/>
                <w:bCs w:val="false"/>
                <w:i/>
                <w:iCs/>
                <w:color w:val="333333"/>
                <w:sz w:val="15"/>
                <w:szCs w:val="15"/>
              </w:rPr>
              <w:t xml:space="preserve">Siskiyou County, California</w:t>
            </w:r>
          </w:p>
          <w:p>
            <w:pPr>
              <w:spacing w:after="10"/>
            </w:pPr>
            <w:r>
              <w:rPr>
                <w:b w:val="false"/>
                <w:bCs w:val="false"/>
                <w:i w:val="false"/>
                <w:iCs w:val="false"/>
                <w:color w:val="333333"/>
                <w:sz w:val="15"/>
                <w:szCs w:val="15"/>
              </w:rPr>
              <w:t xml:space="preserve">P.O. Box 130,</w:t>
            </w:r>
          </w:p>
          <w:p>
            <w:pPr>
              <w:spacing w:after="80"/>
            </w:pPr>
            <w:r>
              <w:rPr>
                <w:b w:val="false"/>
                <w:bCs w:val="false"/>
                <w:i w:val="false"/>
                <w:iCs w:val="false"/>
                <w:color w:val="333333"/>
                <w:sz w:val="15"/>
                <w:szCs w:val="15"/>
              </w:rPr>
              <w:t xml:space="preserve">Greenview, CA 96037</w:t>
            </w:r>
          </w:p>
          <w:p>
            <w:pPr>
              <w:spacing w:after="10"/>
            </w:pPr>
            <w:r>
              <w:rPr>
                <w:b w:val="false"/>
                <w:bCs w:val="false"/>
                <w:i w:val="false"/>
                <w:iCs w:val="false"/>
                <w:color w:val="333333"/>
                <w:sz w:val="15"/>
                <w:szCs w:val="15"/>
              </w:rPr>
              <w:t xml:space="preserve">(530) 468-2170</w:t>
            </w:r>
          </w:p>
          <w:p>
            <w:pPr>
              <w:spacing w:after="100"/>
            </w:pPr>
            <w:r>
              <w:rPr>
                <w:b w:val="false"/>
                <w:bCs w:val="false"/>
                <w:i w:val="false"/>
                <w:iCs w:val="false"/>
                <w:color w:val="333333"/>
                <w:sz w:val="15"/>
                <w:szCs w:val="15"/>
              </w:rPr>
              <w:t xml:space="preserve">messages only</w:t>
            </w:r>
          </w:p>
          <w:p>
            <w:pPr>
              <w:spacing w:after="10"/>
            </w:pPr>
            <w:r>
              <w:rPr>
                <w:b w:val="false"/>
                <w:bCs w:val="false"/>
                <w:i w:val="false"/>
                <w:iCs w:val="false"/>
                <w:color w:val="333333"/>
                <w:sz w:val="15"/>
                <w:szCs w:val="15"/>
              </w:rPr>
              <w:t xml:space="preserve">Location: Fire Hall,</w:t>
            </w:r>
          </w:p>
          <w:p>
            <w:pPr>
              <w:spacing w:after="10"/>
            </w:pPr>
            <w:r>
              <w:rPr>
                <w:b w:val="false"/>
                <w:bCs w:val="false"/>
                <w:i w:val="false"/>
                <w:iCs w:val="false"/>
                <w:color w:val="333333"/>
                <w:sz w:val="15"/>
                <w:szCs w:val="15"/>
              </w:rPr>
              <w:t xml:space="preserve">317 Maple St.</w:t>
            </w:r>
          </w:p>
          <w:p>
            <w:pPr>
              <w:spacing w:after="100"/>
            </w:pPr>
            <w:r>
              <w:rPr>
                <w:b w:val="false"/>
                <w:bCs w:val="false"/>
                <w:i w:val="false"/>
                <w:iCs w:val="false"/>
                <w:color w:val="333333"/>
                <w:sz w:val="15"/>
                <w:szCs w:val="15"/>
              </w:rPr>
              <w:t xml:space="preserve">Greenview, CA 96037</w:t>
            </w:r>
          </w:p>
          <w:p>
            <w:pPr>
              <w:spacing w:after="140"/>
            </w:pPr>
            <w:r>
              <w:rPr>
                <w:b w:val="false"/>
                <w:bCs w:val="false"/>
                <w:i w:val="false"/>
                <w:iCs w:val="false"/>
                <w:color w:val="333333"/>
                <w:sz w:val="15"/>
                <w:szCs w:val="15"/>
              </w:rPr>
              <w:t xml:space="preserve">http://www.scottvalleyfire.com</w:t>
            </w:r>
          </w:p>
          <w:p>
            <w:pPr>
              <w:spacing w:after="10"/>
            </w:pPr>
            <w:r>
              <w:rPr>
                <w:b/>
                <w:bCs/>
                <w:i w:val="false"/>
                <w:iCs w:val="false"/>
                <w:color w:val="333333"/>
                <w:sz w:val="15"/>
                <w:szCs w:val="15"/>
              </w:rPr>
              <w:t xml:space="preserve">Chief Paul Buchter</w:t>
            </w:r>
          </w:p>
          <w:p>
            <w:pPr>
              <w:spacing w:after="10"/>
            </w:pPr>
            <w:r>
              <w:rPr>
                <w:b w:val="false"/>
                <w:bCs w:val="false"/>
                <w:i w:val="false"/>
                <w:iCs w:val="false"/>
                <w:color w:val="333333"/>
                <w:sz w:val="15"/>
                <w:szCs w:val="15"/>
              </w:rPr>
              <w:t xml:space="preserve">530-598-7249</w:t>
            </w:r>
          </w:p>
          <w:p>
            <w:pPr>
              <w:spacing w:after="140"/>
            </w:pPr>
            <w:r>
              <w:rPr>
                <w:b w:val="false"/>
                <w:bCs w:val="false"/>
                <w:i w:val="false"/>
                <w:iCs w:val="false"/>
                <w:color w:val="333333"/>
                <w:sz w:val="15"/>
                <w:szCs w:val="15"/>
              </w:rPr>
              <w:t xml:space="preserve">pbuchter@live.com</w:t>
            </w:r>
          </w:p>
          <w:p>
            <w:pPr>
              <w:spacing w:after="10"/>
            </w:pPr>
            <w:r>
              <w:rPr>
                <w:b/>
                <w:bCs/>
                <w:i w:val="false"/>
                <w:iCs w:val="false"/>
                <w:color w:val="333333"/>
                <w:sz w:val="15"/>
                <w:szCs w:val="15"/>
              </w:rPr>
              <w:t xml:space="preserve">Assistant Chief Steve Poling</w:t>
            </w:r>
          </w:p>
          <w:p>
            <w:pPr>
              <w:spacing w:after="10"/>
            </w:pPr>
            <w:r>
              <w:rPr>
                <w:b w:val="false"/>
                <w:bCs w:val="false"/>
                <w:i w:val="false"/>
                <w:iCs w:val="false"/>
                <w:color w:val="333333"/>
                <w:sz w:val="15"/>
                <w:szCs w:val="15"/>
              </w:rPr>
              <w:t xml:space="preserve">530-340-3245</w:t>
            </w:r>
          </w:p>
          <w:p>
            <w:pPr>
              <w:spacing w:after="140"/>
            </w:pPr>
            <w:r>
              <w:rPr>
                <w:b w:val="false"/>
                <w:bCs w:val="false"/>
                <w:i w:val="false"/>
                <w:iCs w:val="false"/>
                <w:color w:val="333333"/>
                <w:sz w:val="15"/>
                <w:szCs w:val="15"/>
              </w:rPr>
              <w:t xml:space="preserve">C1501poling@gmail.com</w:t>
            </w:r>
          </w:p>
          <w:p>
            <w:pPr>
              <w:spacing w:after="10"/>
            </w:pPr>
            <w:r>
              <w:rPr>
                <w:b/>
                <w:bCs/>
                <w:i w:val="false"/>
                <w:iCs w:val="false"/>
                <w:color w:val="333333"/>
                <w:sz w:val="15"/>
                <w:szCs w:val="15"/>
              </w:rPr>
              <w:t xml:space="preserve">Administration:</w:t>
            </w:r>
          </w:p>
          <w:p>
            <w:pPr>
              <w:spacing w:after="10"/>
            </w:pPr>
            <w:r>
              <w:rPr>
                <w:b w:val="false"/>
                <w:bCs w:val="false"/>
                <w:i w:val="false"/>
                <w:iCs w:val="false"/>
                <w:color w:val="333333"/>
                <w:sz w:val="15"/>
                <w:szCs w:val="15"/>
              </w:rPr>
              <w:t xml:space="preserve">Nancy Salucci</w:t>
            </w:r>
          </w:p>
          <w:p>
            <w:pPr>
              <w:spacing w:after="10"/>
            </w:pPr>
            <w:r>
              <w:rPr>
                <w:b w:val="false"/>
                <w:bCs w:val="false"/>
                <w:i w:val="false"/>
                <w:iCs w:val="false"/>
                <w:color w:val="333333"/>
                <w:sz w:val="15"/>
                <w:szCs w:val="15"/>
              </w:rPr>
              <w:t xml:space="preserve">541-210-4618</w:t>
            </w:r>
          </w:p>
          <w:p>
            <w:pPr>
              <w:spacing w:after="140"/>
            </w:pPr>
            <w:r>
              <w:rPr>
                <w:b w:val="false"/>
                <w:bCs w:val="false"/>
                <w:i w:val="false"/>
                <w:iCs w:val="false"/>
                <w:color w:val="333333"/>
                <w:sz w:val="15"/>
                <w:szCs w:val="15"/>
              </w:rPr>
              <w:t xml:space="preserve">Scottvalleyfire1@gmail.com</w:t>
            </w:r>
          </w:p>
          <w:p>
            <w:pPr>
              <w:spacing w:after="60"/>
            </w:pPr>
            <w:r>
              <w:rPr>
                <w:b/>
                <w:bCs/>
                <w:i w:val="false"/>
                <w:iCs w:val="false"/>
                <w:color w:val="333333"/>
                <w:sz w:val="15"/>
                <w:szCs w:val="15"/>
              </w:rPr>
              <w:t xml:space="preserve">Board of Commissioners:</w:t>
            </w:r>
          </w:p>
          <w:p>
            <w:pPr>
              <w:spacing w:after="10"/>
            </w:pPr>
            <w:r>
              <w:rPr>
                <w:b w:val="false"/>
                <w:bCs w:val="false"/>
                <w:i w:val="false"/>
                <w:iCs w:val="false"/>
                <w:color w:val="333333"/>
                <w:sz w:val="15"/>
                <w:szCs w:val="15"/>
              </w:rPr>
              <w:t xml:space="preserve">Larry Alexander, Chair</w:t>
            </w:r>
          </w:p>
          <w:p>
            <w:pPr>
              <w:spacing w:after="10"/>
            </w:pPr>
            <w:r>
              <w:rPr>
                <w:b w:val="false"/>
                <w:bCs w:val="false"/>
                <w:i w:val="false"/>
                <w:iCs w:val="false"/>
                <w:color w:val="333333"/>
                <w:sz w:val="15"/>
                <w:szCs w:val="15"/>
              </w:rPr>
              <w:t xml:space="preserve">Gregory Lindholm,</w:t>
            </w:r>
          </w:p>
          <w:p>
            <w:pPr>
              <w:spacing w:after="10"/>
            </w:pPr>
            <w:r>
              <w:rPr>
                <w:b w:val="false"/>
                <w:bCs w:val="false"/>
                <w:i w:val="false"/>
                <w:iCs w:val="false"/>
                <w:color w:val="333333"/>
                <w:sz w:val="15"/>
                <w:szCs w:val="15"/>
              </w:rPr>
              <w:t xml:space="preserve">Vice Chair</w:t>
            </w:r>
          </w:p>
          <w:p>
            <w:pPr>
              <w:spacing w:after="10"/>
            </w:pPr>
            <w:r>
              <w:rPr>
                <w:b w:val="false"/>
                <w:bCs w:val="false"/>
                <w:i w:val="false"/>
                <w:iCs w:val="false"/>
                <w:color w:val="333333"/>
                <w:sz w:val="15"/>
                <w:szCs w:val="15"/>
              </w:rPr>
              <w:t xml:space="preserve">Kevin Hullquist</w:t>
            </w:r>
          </w:p>
          <w:p>
            <w:pPr>
              <w:spacing w:after="10"/>
            </w:pPr>
            <w:r>
              <w:rPr>
                <w:b w:val="false"/>
                <w:bCs w:val="false"/>
                <w:i w:val="false"/>
                <w:iCs w:val="false"/>
                <w:color w:val="333333"/>
                <w:sz w:val="15"/>
                <w:szCs w:val="15"/>
              </w:rPr>
              <w:t xml:space="preserve">Gregory Ryan</w:t>
            </w:r>
          </w:p>
        </w:tc>
        <w:tc>
          <w:tcPr>
            <w:tcW w:type="dxa" w:w="77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left w:type="dxa" w:w="200"/>
            </w:tcMar>
            <w:vAlign w:val="top"/>
          </w:tcPr>
          <w:p>
            <w:pPr>
              <w:spacing w:after="200"/>
              <w:jc w:val="left"/>
            </w:pPr>
            <w:r>
              <w:rPr>
                <w:b/>
                <w:bCs/>
                <w:sz w:val="28"/>
                <w:szCs w:val="28"/>
              </w:rPr>
              <w:t xml:space="preserve">SVFPD MINUTES August 13, 2026</w:t>
            </w:r>
          </w:p>
          <w:p>
            <w:pPr>
              <w:spacing w:after="120"/>
            </w:pPr>
            <w:r>
              <w:rPr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Summarized MINUTES from a regular Board of Commissioners meeting of Scott Valley Fire Protection District, Greenview, California. Chair Larry Alexander called the meeting to order on Thursday, August 13, 2026 at 5:30 p.m. Also present were Commissioners Gregory Lindholm, Gregory Ryan, and Kevin Hullquist, Administrative Officer Nancy Salucci, Administrator Matthew Jespersen, and Assistant Chief Steve Poling. Chief Paul Buchter had an excused absence. </w:t>
            </w:r>
            <w:r>
              <w:rPr>
                <w:b/>
                <w:bCs/>
                <w:i w:val="false"/>
                <w:iCs w:val="false"/>
                <w:sz w:val="22"/>
                <w:szCs w:val="22"/>
              </w:rPr>
              <w:t xml:space="preserve">Public Report Period: </w:t>
            </w:r>
            <w:r>
              <w:rPr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No public comments recorded.</w:t>
            </w:r>
          </w:p>
          <w:p>
            <w:pPr>
              <w:pBdr>
                <w:bottom w:val="single" w:color="1F3864" w:sz="4" w:space="2"/>
              </w:pBdr>
              <w:spacing w:after="100" w:before="200"/>
            </w:pPr>
            <w:r>
              <w:rPr>
                <w:b/>
                <w:bCs/>
                <w:color w:val="1F3864"/>
                <w:sz w:val="24"/>
                <w:szCs w:val="24"/>
              </w:rPr>
              <w:t xml:space="preserve">BOARD REPORTS</w:t>
            </w:r>
          </w:p>
          <w:p>
            <w:pPr>
              <w:spacing w:after="80" w:before="160"/>
            </w:pPr>
            <w:r>
              <w:rPr>
                <w:b/>
                <w:bCs/>
                <w:i/>
                <w:iCs/>
                <w:sz w:val="22"/>
                <w:szCs w:val="22"/>
              </w:rPr>
              <w:t xml:space="preserve">Larry Alexander, Chair</w:t>
            </w:r>
          </w:p>
          <w:p>
            <w:pPr>
              <w:pStyle w:val="ListParagraph"/>
              <w:numPr>
                <w:ilvl w:val="0"/>
                <w:numId w:val="1"/>
              </w:numPr>
              <w:spacing w:after="80"/>
            </w:pPr>
            <w:r>
              <w:rPr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Approval of Minutes: The July 9, 2026 minutes were approved. Motion Lindholm/2nd Ryan, all ayes, passed.</w:t>
            </w:r>
          </w:p>
          <w:p>
            <w:pPr>
              <w:pStyle w:val="ListParagraph"/>
              <w:numPr>
                <w:ilvl w:val="0"/>
                <w:numId w:val="1"/>
              </w:numPr>
              <w:spacing w:after="80"/>
            </w:pPr>
            <w:r>
              <w:rPr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Update on increasing Board member liability insurance coverage: No further update; item forwarded again to next month.</w:t>
            </w:r>
          </w:p>
          <w:p>
            <w:pPr>
              <w:spacing w:after="80" w:before="160"/>
            </w:pPr>
            <w:r>
              <w:rPr>
                <w:b/>
                <w:bCs/>
                <w:i/>
                <w:iCs/>
                <w:sz w:val="22"/>
                <w:szCs w:val="22"/>
              </w:rPr>
              <w:t xml:space="preserve">Gregory Lindholm, Vice Chair</w:t>
            </w:r>
            <w:r>
              <w:rPr>
                <w:i/>
                <w:iCs/>
                <w:sz w:val="22"/>
                <w:szCs w:val="22"/>
              </w:rPr>
              <w:t xml:space="preserve">, Training Center / Building Oversight</w:t>
            </w:r>
          </w:p>
          <w:p>
            <w:pPr>
              <w:pStyle w:val="ListParagraph"/>
              <w:numPr>
                <w:ilvl w:val="0"/>
                <w:numId w:val="1"/>
              </w:numPr>
              <w:spacing w:after="80"/>
            </w:pPr>
            <w:r>
              <w:rPr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Update on new proposals for Scott River Road station: forwarded to next month.</w:t>
            </w:r>
          </w:p>
          <w:p>
            <w:pPr>
              <w:pStyle w:val="ListParagraph"/>
              <w:numPr>
                <w:ilvl w:val="0"/>
                <w:numId w:val="1"/>
              </w:numPr>
              <w:spacing w:after="80"/>
            </w:pPr>
            <w:r>
              <w:rPr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Upgrade on concrete apron at Training Center entry door: approved; no further discussion needed.</w:t>
            </w:r>
          </w:p>
          <w:p>
            <w:pPr>
              <w:spacing w:after="80" w:before="160"/>
            </w:pPr>
            <w:r>
              <w:rPr>
                <w:b/>
                <w:bCs/>
                <w:i/>
                <w:iCs/>
                <w:sz w:val="22"/>
                <w:szCs w:val="22"/>
              </w:rPr>
              <w:t xml:space="preserve">Gregory Ryan</w:t>
            </w:r>
            <w:r>
              <w:rPr>
                <w:i/>
                <w:iCs/>
                <w:sz w:val="22"/>
                <w:szCs w:val="22"/>
              </w:rPr>
              <w:t xml:space="preserve">, Dalmatians Liaison</w:t>
            </w:r>
          </w:p>
          <w:p>
            <w:pPr>
              <w:pStyle w:val="ListParagraph"/>
              <w:numPr>
                <w:ilvl w:val="0"/>
                <w:numId w:val="1"/>
              </w:numPr>
              <w:spacing w:after="80"/>
            </w:pPr>
            <w:r>
              <w:rPr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Dalmatians report: Edward D. Jones account balance $29,220.12. Grossed approximately $6,300 from the rodeo, netting roughly $4,000 after expenses. Banner Bank balance $13,590.26.</w:t>
            </w:r>
          </w:p>
          <w:p>
            <w:pPr>
              <w:pStyle w:val="ListParagraph"/>
              <w:numPr>
                <w:ilvl w:val="0"/>
                <w:numId w:val="1"/>
              </w:numPr>
              <w:spacing w:after="80"/>
            </w:pPr>
            <w:r>
              <w:rPr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Beer wagon: renovation is being discussed between Greg and Steve as a new route for the beer trailer.</w:t>
            </w:r>
          </w:p>
          <w:p>
            <w:pPr>
              <w:pStyle w:val="ListParagraph"/>
              <w:numPr>
                <w:ilvl w:val="0"/>
                <w:numId w:val="1"/>
              </w:numPr>
              <w:spacing w:after="80"/>
            </w:pPr>
            <w:r>
              <w:rPr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Submitting Department information for Facebook posting: a new Department Facebook account is being created.</w:t>
            </w:r>
          </w:p>
          <w:p>
            <w:pPr>
              <w:spacing w:after="80" w:before="160"/>
            </w:pPr>
            <w:r>
              <w:rPr>
                <w:b/>
                <w:bCs/>
                <w:i/>
                <w:iCs/>
                <w:sz w:val="22"/>
                <w:szCs w:val="22"/>
              </w:rPr>
              <w:t xml:space="preserve">Kevin Hullquist</w:t>
            </w:r>
            <w:r>
              <w:rPr>
                <w:i/>
                <w:iCs/>
                <w:sz w:val="22"/>
                <w:szCs w:val="22"/>
              </w:rPr>
              <w:t xml:space="preserve">, Insurance and Monthly Bills Oversight</w:t>
            </w:r>
          </w:p>
          <w:p>
            <w:pPr>
              <w:pStyle w:val="ListParagraph"/>
              <w:numPr>
                <w:ilvl w:val="0"/>
                <w:numId w:val="1"/>
              </w:numPr>
              <w:spacing w:after="80"/>
            </w:pPr>
            <w:r>
              <w:rPr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Update on sales tax measure to help fund the Fire Department: forwarded, no further update this month.</w:t>
            </w:r>
          </w:p>
          <w:p>
            <w:pPr>
              <w:spacing w:after="80" w:before="160"/>
            </w:pPr>
            <w:r>
              <w:rPr>
                <w:b/>
                <w:bCs/>
                <w:i/>
                <w:iCs/>
                <w:sz w:val="22"/>
                <w:szCs w:val="22"/>
              </w:rPr>
              <w:t xml:space="preserve">Administrative Officer Nancy Salucci</w:t>
            </w:r>
          </w:p>
          <w:p>
            <w:pPr>
              <w:spacing w:after="160"/>
            </w:pPr>
            <w:r>
              <w:rPr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Continuing/new business: no items reported this month.</w:t>
            </w:r>
          </w:p>
          <w:p>
            <w:pPr>
              <w:spacing w:after="80" w:before="160"/>
            </w:pPr>
            <w:r>
              <w:rPr>
                <w:b/>
                <w:bCs/>
                <w:i/>
                <w:iCs/>
                <w:sz w:val="22"/>
                <w:szCs w:val="22"/>
              </w:rPr>
              <w:t xml:space="preserve">Administrator Matthew Jespersen</w:t>
            </w:r>
          </w:p>
          <w:p>
            <w:pPr>
              <w:pStyle w:val="ListParagraph"/>
              <w:numPr>
                <w:ilvl w:val="0"/>
                <w:numId w:val="1"/>
              </w:numPr>
              <w:spacing w:after="80"/>
            </w:pPr>
            <w:r>
              <w:rPr>
                <w:b/>
                <w:bCs/>
                <w:i w:val="false"/>
                <w:iCs w:val="false"/>
                <w:sz w:val="22"/>
                <w:szCs w:val="22"/>
              </w:rPr>
              <w:t xml:space="preserve">Top priority — Banner Bank: </w:t>
            </w:r>
            <w:r>
              <w:rPr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motion to remove Kathy Williams and Nancy Salucci as authorized signers on the checking account, and add Administrator Jespersen, Gregory Lindholm, and Kevin Hullquist as authorized signers. Motion Ryan/2nd Hullquist, all ayes, passed.</w:t>
            </w:r>
          </w:p>
          <w:p>
            <w:pPr>
              <w:pStyle w:val="ListParagraph"/>
              <w:numPr>
                <w:ilvl w:val="0"/>
                <w:numId w:val="1"/>
              </w:numPr>
              <w:spacing w:after="80"/>
            </w:pPr>
            <w:r>
              <w:rPr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Monthly revenue deposits, transfers, warrant requests, ACH approvals.</w:t>
            </w:r>
          </w:p>
          <w:p>
            <w:pPr>
              <w:pStyle w:val="ListParagraph"/>
              <w:numPr>
                <w:ilvl w:val="0"/>
                <w:numId w:val="1"/>
              </w:numPr>
              <w:spacing w:after="80"/>
            </w:pPr>
            <w:r>
              <w:rPr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Approval of bills from August 13, 2026: see warrant list below. Motion to approve the warrants passed.</w:t>
            </w:r>
          </w:p>
          <w:p>
            <w:pPr>
              <w:pStyle w:val="ListParagraph"/>
              <w:numPr>
                <w:ilvl w:val="0"/>
                <w:numId w:val="1"/>
              </w:numPr>
              <w:spacing w:after="80"/>
            </w:pPr>
            <w:r>
              <w:rPr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2026–2027 Adopted budget confirmation / County Auditor report: presented; no further action recorded.</w:t>
            </w:r>
          </w:p>
          <w:p>
            <w:pPr>
              <w:pStyle w:val="ListParagraph"/>
              <w:numPr>
                <w:ilvl w:val="0"/>
                <w:numId w:val="1"/>
              </w:numPr>
              <w:spacing w:after="80"/>
            </w:pPr>
            <w:r>
              <w:rPr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2024-25 annual Audit by Smith &amp; Newell: report presented; no further action recorded.</w:t>
            </w:r>
          </w:p>
          <w:p>
            <w:pPr>
              <w:pStyle w:val="ListParagraph"/>
              <w:numPr>
                <w:ilvl w:val="0"/>
                <w:numId w:val="1"/>
              </w:numPr>
              <w:spacing w:after="80"/>
            </w:pPr>
            <w:r>
              <w:rPr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Submission of SDRMA Workers' Comp Injury Reporting to Chiefs for distribution and discussion with volunteer firefighters: presented/forwarded.</w:t>
            </w:r>
          </w:p>
          <w:p>
            <w:pPr>
              <w:pStyle w:val="ListParagraph"/>
              <w:numPr>
                <w:ilvl w:val="0"/>
                <w:numId w:val="1"/>
              </w:numPr>
              <w:spacing w:after="80"/>
            </w:pPr>
            <w:r>
              <w:rPr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CSDA Trainings: CSDA classes/trainings are due; Administrator Jespersen will call CSDA regarding upcoming training requirements.</w:t>
            </w:r>
          </w:p>
          <w:p>
            <w:pPr>
              <w:pBdr>
                <w:bottom w:val="single" w:color="1F3864" w:sz="4" w:space="2"/>
              </w:pBdr>
              <w:spacing w:after="100" w:before="200"/>
            </w:pPr>
            <w:r>
              <w:rPr>
                <w:b/>
                <w:bCs/>
                <w:color w:val="1F3864"/>
                <w:sz w:val="24"/>
                <w:szCs w:val="24"/>
              </w:rPr>
              <w:t xml:space="preserve">WARRANT LIST — August 13, 2026</w:t>
            </w:r>
          </w:p>
          <w:p>
            <w:pPr>
              <w:spacing w:after="120"/>
            </w:pPr>
            <w:r>
              <w:rPr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District Warrant Authorization, Fund 783900 / Org 204050, dated 8/13/26–8/14/26. The following warrants were approved and paid:</w:t>
            </w:r>
          </w:p>
          <w:tbl>
            <w:tblPr>
              <w:tblW w:type="dxa" w:w="760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3000"/>
              <w:gridCol w:w="1200"/>
              <w:gridCol w:w="3400"/>
            </w:tblGrid>
            <w:tr>
              <w:trPr>
                <w:tblHeader/>
              </w:trPr>
              <w:tc>
                <w:tcPr>
                  <w:tcW w:type="dxa" w:w="3000"/>
                  <w:shd w:fill="1F3864" w:color="auto" w:val="clear"/>
                </w:tcPr>
                <w:p>
                  <w:r>
                    <w:rPr>
                      <w:b/>
                      <w:bCs/>
                      <w:color w:val="FFFFFF"/>
                      <w:sz w:val="20"/>
                      <w:szCs w:val="20"/>
                    </w:rPr>
                    <w:t xml:space="preserve">Payee</w:t>
                  </w:r>
                </w:p>
              </w:tc>
              <w:tc>
                <w:tcPr>
                  <w:tcW w:type="dxa" w:w="1200"/>
                  <w:shd w:fill="1F3864" w:color="auto" w:val="clear"/>
                </w:tcPr>
                <w:p>
                  <w:r>
                    <w:rPr>
                      <w:b/>
                      <w:bCs/>
                      <w:color w:val="FFFFFF"/>
                      <w:sz w:val="20"/>
                      <w:szCs w:val="20"/>
                    </w:rPr>
                    <w:t xml:space="preserve">Amount</w:t>
                  </w:r>
                </w:p>
              </w:tc>
              <w:tc>
                <w:tcPr>
                  <w:tcW w:type="dxa" w:w="3400"/>
                  <w:shd w:fill="1F3864" w:color="auto" w:val="clear"/>
                </w:tcPr>
                <w:p>
                  <w:r>
                    <w:rPr>
                      <w:b/>
                      <w:bCs/>
                      <w:color w:val="FFFFFF"/>
                      <w:sz w:val="20"/>
                      <w:szCs w:val="20"/>
                    </w:rPr>
                    <w:t xml:space="preserve">Purpose</w:t>
                  </w:r>
                </w:p>
              </w:tc>
            </w:tr>
            <w:tr>
              <w:tc>
                <w:tcPr>
                  <w:tcW w:type="dxa" w:w="3000"/>
                </w:tcPr>
                <w:p>
                  <w:r>
                    <w:rPr>
                      <w:sz w:val="20"/>
                      <w:szCs w:val="20"/>
                    </w:rPr>
                    <w:t xml:space="preserve">Steven Poling</w:t>
                  </w:r>
                </w:p>
              </w:tc>
              <w:tc>
                <w:tcPr>
                  <w:tcW w:type="dxa" w:w="1200"/>
                </w:tcPr>
                <w:p>
                  <w:r>
                    <w:rPr>
                      <w:sz w:val="20"/>
                      <w:szCs w:val="20"/>
                    </w:rPr>
                    <w:t xml:space="preserve">$13,622.12</w:t>
                  </w:r>
                </w:p>
              </w:tc>
              <w:tc>
                <w:tcPr>
                  <w:tcW w:type="dxa" w:w="3400"/>
                </w:tcPr>
                <w:p>
                  <w:r>
                    <w:rPr>
                      <w:sz w:val="20"/>
                      <w:szCs w:val="20"/>
                    </w:rPr>
                    <w:t xml:space="preserve">Salary + Fire Pay</w:t>
                  </w:r>
                </w:p>
              </w:tc>
            </w:tr>
            <w:tr>
              <w:tc>
                <w:tcPr>
                  <w:tcW w:type="dxa" w:w="3000"/>
                  <w:shd w:fill="F2F2F2" w:color="auto" w:val="clear"/>
                </w:tcPr>
                <w:p>
                  <w:r>
                    <w:rPr>
                      <w:sz w:val="20"/>
                      <w:szCs w:val="20"/>
                    </w:rPr>
                    <w:t xml:space="preserve">Steven Poling</w:t>
                  </w:r>
                </w:p>
              </w:tc>
              <w:tc>
                <w:tcPr>
                  <w:tcW w:type="dxa" w:w="1200"/>
                  <w:shd w:fill="F2F2F2" w:color="auto" w:val="clear"/>
                </w:tcPr>
                <w:p>
                  <w:r>
                    <w:rPr>
                      <w:sz w:val="20"/>
                      <w:szCs w:val="20"/>
                    </w:rPr>
                    <w:t xml:space="preserve">$500.00</w:t>
                  </w:r>
                </w:p>
              </w:tc>
              <w:tc>
                <w:tcPr>
                  <w:tcW w:type="dxa" w:w="3400"/>
                  <w:shd w:fill="F2F2F2" w:color="auto" w:val="clear"/>
                </w:tcPr>
                <w:p>
                  <w:r>
                    <w:rPr>
                      <w:sz w:val="20"/>
                      <w:szCs w:val="20"/>
                    </w:rPr>
                    <w:t xml:space="preserve">Emily — Boots</w:t>
                  </w:r>
                </w:p>
              </w:tc>
            </w:tr>
            <w:tr>
              <w:tc>
                <w:tcPr>
                  <w:tcW w:type="dxa" w:w="3000"/>
                </w:tcPr>
                <w:p>
                  <w:r>
                    <w:rPr>
                      <w:sz w:val="20"/>
                      <w:szCs w:val="20"/>
                    </w:rPr>
                    <w:t xml:space="preserve">Paul Buchter</w:t>
                  </w:r>
                </w:p>
              </w:tc>
              <w:tc>
                <w:tcPr>
                  <w:tcW w:type="dxa" w:w="1200"/>
                </w:tcPr>
                <w:p>
                  <w:r>
                    <w:rPr>
                      <w:sz w:val="20"/>
                      <w:szCs w:val="20"/>
                    </w:rPr>
                    <w:t xml:space="preserve">$1,830.23</w:t>
                  </w:r>
                </w:p>
              </w:tc>
              <w:tc>
                <w:tcPr>
                  <w:tcW w:type="dxa" w:w="3400"/>
                </w:tcPr>
                <w:p>
                  <w:r>
                    <w:rPr>
                      <w:sz w:val="20"/>
                      <w:szCs w:val="20"/>
                    </w:rPr>
                    <w:t xml:space="preserve">Salary</w:t>
                  </w:r>
                </w:p>
              </w:tc>
            </w:tr>
            <w:tr>
              <w:tc>
                <w:tcPr>
                  <w:tcW w:type="dxa" w:w="3000"/>
                  <w:shd w:fill="F2F2F2" w:color="auto" w:val="clear"/>
                </w:tcPr>
                <w:p>
                  <w:r>
                    <w:rPr>
                      <w:sz w:val="20"/>
                      <w:szCs w:val="20"/>
                    </w:rPr>
                    <w:t xml:space="preserve">Matthew Jespersen</w:t>
                  </w:r>
                </w:p>
              </w:tc>
              <w:tc>
                <w:tcPr>
                  <w:tcW w:type="dxa" w:w="1200"/>
                  <w:shd w:fill="F2F2F2" w:color="auto" w:val="clear"/>
                </w:tcPr>
                <w:p>
                  <w:r>
                    <w:rPr>
                      <w:sz w:val="20"/>
                      <w:szCs w:val="20"/>
                    </w:rPr>
                    <w:t xml:space="preserve">$3,297.68</w:t>
                  </w:r>
                </w:p>
              </w:tc>
              <w:tc>
                <w:tcPr>
                  <w:tcW w:type="dxa" w:w="3400"/>
                  <w:shd w:fill="F2F2F2" w:color="auto" w:val="clear"/>
                </w:tcPr>
                <w:p>
                  <w:r>
                    <w:rPr>
                      <w:sz w:val="20"/>
                      <w:szCs w:val="20"/>
                    </w:rPr>
                    <w:t xml:space="preserve">Salary</w:t>
                  </w:r>
                </w:p>
              </w:tc>
            </w:tr>
            <w:tr>
              <w:tc>
                <w:tcPr>
                  <w:tcW w:type="dxa" w:w="3000"/>
                </w:tcPr>
                <w:p>
                  <w:r>
                    <w:rPr>
                      <w:sz w:val="20"/>
                      <w:szCs w:val="20"/>
                    </w:rPr>
                    <w:t xml:space="preserve">Nancy Salucci</w:t>
                  </w:r>
                </w:p>
              </w:tc>
              <w:tc>
                <w:tcPr>
                  <w:tcW w:type="dxa" w:w="1200"/>
                </w:tcPr>
                <w:p>
                  <w:r>
                    <w:rPr>
                      <w:sz w:val="20"/>
                      <w:szCs w:val="20"/>
                    </w:rPr>
                    <w:t xml:space="preserve">$3,735.18</w:t>
                  </w:r>
                </w:p>
              </w:tc>
              <w:tc>
                <w:tcPr>
                  <w:tcW w:type="dxa" w:w="3400"/>
                </w:tcPr>
                <w:p>
                  <w:r>
                    <w:rPr>
                      <w:sz w:val="20"/>
                      <w:szCs w:val="20"/>
                    </w:rPr>
                    <w:t xml:space="preserve">Salary</w:t>
                  </w:r>
                </w:p>
              </w:tc>
            </w:tr>
            <w:tr>
              <w:tc>
                <w:tcPr>
                  <w:tcW w:type="dxa" w:w="3000"/>
                  <w:shd w:fill="F2F2F2" w:color="auto" w:val="clear"/>
                </w:tcPr>
                <w:p>
                  <w:r>
                    <w:rPr>
                      <w:sz w:val="20"/>
                      <w:szCs w:val="20"/>
                    </w:rPr>
                    <w:t xml:space="preserve">David Donahue</w:t>
                  </w:r>
                </w:p>
              </w:tc>
              <w:tc>
                <w:tcPr>
                  <w:tcW w:type="dxa" w:w="1200"/>
                  <w:shd w:fill="F2F2F2" w:color="auto" w:val="clear"/>
                </w:tcPr>
                <w:p>
                  <w:r>
                    <w:rPr>
                      <w:sz w:val="20"/>
                      <w:szCs w:val="20"/>
                    </w:rPr>
                    <w:t xml:space="preserve">$4,303.26</w:t>
                  </w:r>
                </w:p>
              </w:tc>
              <w:tc>
                <w:tcPr>
                  <w:tcW w:type="dxa" w:w="3400"/>
                  <w:shd w:fill="F2F2F2" w:color="auto" w:val="clear"/>
                </w:tcPr>
                <w:p>
                  <w:r>
                    <w:rPr>
                      <w:sz w:val="20"/>
                      <w:szCs w:val="20"/>
                    </w:rPr>
                    <w:t xml:space="preserve">Strike Team Wages</w:t>
                  </w:r>
                </w:p>
              </w:tc>
            </w:tr>
            <w:tr>
              <w:tc>
                <w:tcPr>
                  <w:tcW w:type="dxa" w:w="3000"/>
                </w:tcPr>
                <w:p>
                  <w:r>
                    <w:rPr>
                      <w:sz w:val="20"/>
                      <w:szCs w:val="20"/>
                    </w:rPr>
                    <w:t xml:space="preserve">Nick Kraus</w:t>
                  </w:r>
                </w:p>
              </w:tc>
              <w:tc>
                <w:tcPr>
                  <w:tcW w:type="dxa" w:w="1200"/>
                </w:tcPr>
                <w:p>
                  <w:r>
                    <w:rPr>
                      <w:sz w:val="20"/>
                      <w:szCs w:val="20"/>
                    </w:rPr>
                    <w:t xml:space="preserve">$4,961.44</w:t>
                  </w:r>
                </w:p>
              </w:tc>
              <w:tc>
                <w:tcPr>
                  <w:tcW w:type="dxa" w:w="3400"/>
                </w:tcPr>
                <w:p>
                  <w:r>
                    <w:rPr>
                      <w:sz w:val="20"/>
                      <w:szCs w:val="20"/>
                    </w:rPr>
                    <w:t xml:space="preserve">Strike Team Wages</w:t>
                  </w:r>
                </w:p>
              </w:tc>
            </w:tr>
            <w:tr>
              <w:tc>
                <w:tcPr>
                  <w:tcW w:type="dxa" w:w="3000"/>
                  <w:shd w:fill="F2F2F2" w:color="auto" w:val="clear"/>
                </w:tcPr>
                <w:p>
                  <w:r>
                    <w:rPr>
                      <w:sz w:val="20"/>
                      <w:szCs w:val="20"/>
                    </w:rPr>
                    <w:t xml:space="preserve">Emily Langland</w:t>
                  </w:r>
                </w:p>
              </w:tc>
              <w:tc>
                <w:tcPr>
                  <w:tcW w:type="dxa" w:w="1200"/>
                  <w:shd w:fill="F2F2F2" w:color="auto" w:val="clear"/>
                </w:tcPr>
                <w:p>
                  <w:r>
                    <w:rPr>
                      <w:sz w:val="20"/>
                      <w:szCs w:val="20"/>
                    </w:rPr>
                    <w:t xml:space="preserve">$6,989.63</w:t>
                  </w:r>
                </w:p>
              </w:tc>
              <w:tc>
                <w:tcPr>
                  <w:tcW w:type="dxa" w:w="3400"/>
                  <w:shd w:fill="F2F2F2" w:color="auto" w:val="clear"/>
                </w:tcPr>
                <w:p>
                  <w:r>
                    <w:rPr>
                      <w:sz w:val="20"/>
                      <w:szCs w:val="20"/>
                    </w:rPr>
                    <w:t xml:space="preserve">Strike Team Wages</w:t>
                  </w:r>
                </w:p>
              </w:tc>
            </w:tr>
            <w:tr>
              <w:tc>
                <w:tcPr>
                  <w:tcW w:type="dxa" w:w="3000"/>
                </w:tcPr>
                <w:p>
                  <w:r>
                    <w:rPr>
                      <w:sz w:val="20"/>
                      <w:szCs w:val="20"/>
                    </w:rPr>
                    <w:t xml:space="preserve">Fort Jones Ace Hardware</w:t>
                  </w:r>
                </w:p>
              </w:tc>
              <w:tc>
                <w:tcPr>
                  <w:tcW w:type="dxa" w:w="1200"/>
                </w:tcPr>
                <w:p>
                  <w:r>
                    <w:rPr>
                      <w:sz w:val="20"/>
                      <w:szCs w:val="20"/>
                    </w:rPr>
                    <w:t xml:space="preserve">$28.94</w:t>
                  </w:r>
                </w:p>
              </w:tc>
              <w:tc>
                <w:tcPr>
                  <w:tcW w:type="dxa" w:w="3400"/>
                </w:tcPr>
                <w:p>
                  <w:r>
                    <w:rPr>
                      <w:sz w:val="20"/>
                      <w:szCs w:val="20"/>
                    </w:rPr>
                    <w:t xml:space="preserve">Repairs</w:t>
                  </w:r>
                </w:p>
              </w:tc>
            </w:tr>
            <w:tr>
              <w:tc>
                <w:tcPr>
                  <w:tcW w:type="dxa" w:w="3000"/>
                  <w:shd w:fill="F2F2F2" w:color="auto" w:val="clear"/>
                </w:tcPr>
                <w:p>
                  <w:r>
                    <w:rPr>
                      <w:sz w:val="20"/>
                      <w:szCs w:val="20"/>
                    </w:rPr>
                    <w:t xml:space="preserve">AllStar Fire Equipment</w:t>
                  </w:r>
                </w:p>
              </w:tc>
              <w:tc>
                <w:tcPr>
                  <w:tcW w:type="dxa" w:w="1200"/>
                  <w:shd w:fill="F2F2F2" w:color="auto" w:val="clear"/>
                </w:tcPr>
                <w:p>
                  <w:r>
                    <w:rPr>
                      <w:sz w:val="20"/>
                      <w:szCs w:val="20"/>
                    </w:rPr>
                    <w:t xml:space="preserve">$1,121.00</w:t>
                  </w:r>
                </w:p>
              </w:tc>
              <w:tc>
                <w:tcPr>
                  <w:tcW w:type="dxa" w:w="3400"/>
                  <w:shd w:fill="F2F2F2" w:color="auto" w:val="clear"/>
                </w:tcPr>
                <w:p>
                  <w:r>
                    <w:rPr>
                      <w:sz w:val="20"/>
                      <w:szCs w:val="20"/>
                    </w:rPr>
                    <w:t xml:space="preserve">SCBA Repair</w:t>
                  </w:r>
                </w:p>
              </w:tc>
            </w:tr>
            <w:tr>
              <w:tc>
                <w:tcPr>
                  <w:tcW w:type="dxa" w:w="3000"/>
                </w:tcPr>
                <w:p>
                  <w:r>
                    <w:rPr>
                      <w:sz w:val="20"/>
                      <w:szCs w:val="20"/>
                    </w:rPr>
                    <w:t xml:space="preserve">Department of Justice</w:t>
                  </w:r>
                </w:p>
              </w:tc>
              <w:tc>
                <w:tcPr>
                  <w:tcW w:type="dxa" w:w="1200"/>
                </w:tcPr>
                <w:p>
                  <w:r>
                    <w:rPr>
                      <w:sz w:val="20"/>
                      <w:szCs w:val="20"/>
                    </w:rPr>
                    <w:t xml:space="preserve">$32.00</w:t>
                  </w:r>
                </w:p>
              </w:tc>
              <w:tc>
                <w:tcPr>
                  <w:tcW w:type="dxa" w:w="3400"/>
                </w:tcPr>
                <w:p>
                  <w:r>
                    <w:rPr>
                      <w:sz w:val="20"/>
                      <w:szCs w:val="20"/>
                    </w:rPr>
                    <w:t xml:space="preserve">Michael Thurman — Fingerprints</w:t>
                  </w:r>
                </w:p>
              </w:tc>
            </w:tr>
            <w:tr>
              <w:tc>
                <w:tcPr>
                  <w:tcW w:type="dxa" w:w="3000"/>
                  <w:shd w:fill="F2F2F2" w:color="auto" w:val="clear"/>
                </w:tcPr>
                <w:p>
                  <w:r>
                    <w:rPr>
                      <w:sz w:val="20"/>
                      <w:szCs w:val="20"/>
                    </w:rPr>
                    <w:t xml:space="preserve">Valley Tire and Tackle</w:t>
                  </w:r>
                </w:p>
              </w:tc>
              <w:tc>
                <w:tcPr>
                  <w:tcW w:type="dxa" w:w="1200"/>
                  <w:shd w:fill="F2F2F2" w:color="auto" w:val="clear"/>
                </w:tcPr>
                <w:p>
                  <w:r>
                    <w:rPr>
                      <w:sz w:val="20"/>
                      <w:szCs w:val="20"/>
                    </w:rPr>
                    <w:t xml:space="preserve">$1,231.80</w:t>
                  </w:r>
                </w:p>
              </w:tc>
              <w:tc>
                <w:tcPr>
                  <w:tcW w:type="dxa" w:w="3400"/>
                  <w:shd w:fill="F2F2F2" w:color="auto" w:val="clear"/>
                </w:tcPr>
                <w:p>
                  <w:r>
                    <w:rPr>
                      <w:sz w:val="20"/>
                      <w:szCs w:val="20"/>
                    </w:rPr>
                    <w:t xml:space="preserve">Tires</w:t>
                  </w:r>
                </w:p>
              </w:tc>
            </w:tr>
            <w:tr>
              <w:tc>
                <w:tcPr>
                  <w:tcW w:type="dxa" w:w="3000"/>
                </w:tcPr>
                <w:p>
                  <w:r>
                    <w:rPr>
                      <w:sz w:val="20"/>
                      <w:szCs w:val="20"/>
                    </w:rPr>
                    <w:t xml:space="preserve">Siskiyou Telephone</w:t>
                  </w:r>
                </w:p>
              </w:tc>
              <w:tc>
                <w:tcPr>
                  <w:tcW w:type="dxa" w:w="1200"/>
                </w:tcPr>
                <w:p>
                  <w:r>
                    <w:rPr>
                      <w:sz w:val="20"/>
                      <w:szCs w:val="20"/>
                    </w:rPr>
                    <w:t xml:space="preserve">$102.73</w:t>
                  </w:r>
                </w:p>
              </w:tc>
              <w:tc>
                <w:tcPr>
                  <w:tcW w:type="dxa" w:w="3400"/>
                </w:tcPr>
                <w:p>
                  <w:r>
                    <w:rPr>
                      <w:sz w:val="20"/>
                      <w:szCs w:val="20"/>
                    </w:rPr>
                    <w:t xml:space="preserve">Internet</w:t>
                  </w:r>
                </w:p>
              </w:tc>
            </w:tr>
            <w:tr>
              <w:tc>
                <w:tcPr>
                  <w:tcW w:type="dxa" w:w="3000"/>
                  <w:shd w:fill="F2F2F2" w:color="auto" w:val="clear"/>
                </w:tcPr>
                <w:p>
                  <w:r>
                    <w:rPr>
                      <w:sz w:val="20"/>
                      <w:szCs w:val="20"/>
                    </w:rPr>
                    <w:t xml:space="preserve">Scott Valley Auto Parts</w:t>
                  </w:r>
                </w:p>
              </w:tc>
              <w:tc>
                <w:tcPr>
                  <w:tcW w:type="dxa" w:w="1200"/>
                  <w:shd w:fill="F2F2F2" w:color="auto" w:val="clear"/>
                </w:tcPr>
                <w:p>
                  <w:r>
                    <w:rPr>
                      <w:sz w:val="20"/>
                      <w:szCs w:val="20"/>
                    </w:rPr>
                    <w:t xml:space="preserve">$925.51</w:t>
                  </w:r>
                </w:p>
              </w:tc>
              <w:tc>
                <w:tcPr>
                  <w:tcW w:type="dxa" w:w="3400"/>
                  <w:shd w:fill="F2F2F2" w:color="auto" w:val="clear"/>
                </w:tcPr>
                <w:p>
                  <w:r>
                    <w:rPr>
                      <w:sz w:val="20"/>
                      <w:szCs w:val="20"/>
                    </w:rPr>
                    <w:t xml:space="preserve">Repairs</w:t>
                  </w:r>
                </w:p>
              </w:tc>
            </w:tr>
            <w:tr>
              <w:tc>
                <w:tcPr>
                  <w:tcW w:type="dxa" w:w="3000"/>
                </w:tcPr>
                <w:p>
                  <w:r>
                    <w:rPr>
                      <w:sz w:val="20"/>
                      <w:szCs w:val="20"/>
                    </w:rPr>
                    <w:t xml:space="preserve">Burtons Fire</w:t>
                  </w:r>
                </w:p>
              </w:tc>
              <w:tc>
                <w:tcPr>
                  <w:tcW w:type="dxa" w:w="1200"/>
                </w:tcPr>
                <w:p>
                  <w:r>
                    <w:rPr>
                      <w:sz w:val="20"/>
                      <w:szCs w:val="20"/>
                    </w:rPr>
                    <w:t xml:space="preserve">$3,110.55</w:t>
                  </w:r>
                </w:p>
              </w:tc>
              <w:tc>
                <w:tcPr>
                  <w:tcW w:type="dxa" w:w="3400"/>
                </w:tcPr>
                <w:p>
                  <w:r>
                    <w:rPr>
                      <w:sz w:val="20"/>
                      <w:szCs w:val="20"/>
                    </w:rPr>
                    <w:t xml:space="preserve">Equipment Tests</w:t>
                  </w:r>
                </w:p>
              </w:tc>
            </w:tr>
            <w:tr>
              <w:tc>
                <w:tcPr>
                  <w:tcW w:type="dxa" w:w="3000"/>
                  <w:shd w:fill="F2F2F2" w:color="auto" w:val="clear"/>
                </w:tcPr>
                <w:p>
                  <w:r>
                    <w:rPr>
                      <w:sz w:val="20"/>
                      <w:szCs w:val="20"/>
                    </w:rPr>
                    <w:t xml:space="preserve">Joseph Hess</w:t>
                  </w:r>
                </w:p>
              </w:tc>
              <w:tc>
                <w:tcPr>
                  <w:tcW w:type="dxa" w:w="1200"/>
                  <w:shd w:fill="F2F2F2" w:color="auto" w:val="clear"/>
                </w:tcPr>
                <w:p>
                  <w:r>
                    <w:rPr>
                      <w:sz w:val="20"/>
                      <w:szCs w:val="20"/>
                    </w:rPr>
                    <w:t xml:space="preserve">$167.00</w:t>
                  </w:r>
                </w:p>
              </w:tc>
              <w:tc>
                <w:tcPr>
                  <w:tcW w:type="dxa" w:w="3400"/>
                  <w:shd w:fill="F2F2F2" w:color="auto" w:val="clear"/>
                </w:tcPr>
                <w:p>
                  <w:r>
                    <w:rPr>
                      <w:sz w:val="20"/>
                      <w:szCs w:val="20"/>
                    </w:rPr>
                    <w:t xml:space="preserve">Monthly Training</w:t>
                  </w:r>
                </w:p>
              </w:tc>
            </w:tr>
            <w:tr>
              <w:tc>
                <w:tcPr>
                  <w:tcW w:type="dxa" w:w="3000"/>
                </w:tcPr>
                <w:p>
                  <w:r>
                    <w:rPr>
                      <w:sz w:val="20"/>
                      <w:szCs w:val="20"/>
                    </w:rPr>
                    <w:t xml:space="preserve">Cascade Fire</w:t>
                  </w:r>
                </w:p>
              </w:tc>
              <w:tc>
                <w:tcPr>
                  <w:tcW w:type="dxa" w:w="1200"/>
                </w:tcPr>
                <w:p>
                  <w:r>
                    <w:rPr>
                      <w:sz w:val="20"/>
                      <w:szCs w:val="20"/>
                    </w:rPr>
                    <w:t xml:space="preserve">$100.00</w:t>
                  </w:r>
                </w:p>
              </w:tc>
              <w:tc>
                <w:tcPr>
                  <w:tcW w:type="dxa" w:w="3400"/>
                </w:tcPr>
                <w:p>
                  <w:r>
                    <w:rPr>
                      <w:sz w:val="20"/>
                      <w:szCs w:val="20"/>
                    </w:rPr>
                    <w:t xml:space="preserve">Equipment</w:t>
                  </w:r>
                </w:p>
              </w:tc>
            </w:tr>
            <w:tr>
              <w:tc>
                <w:tcPr>
                  <w:tcW w:type="dxa" w:w="3000"/>
                  <w:shd w:fill="F2F2F2" w:color="auto" w:val="clear"/>
                </w:tcPr>
                <w:p>
                  <w:r>
                    <w:rPr>
                      <w:sz w:val="20"/>
                      <w:szCs w:val="20"/>
                    </w:rPr>
                    <w:t xml:space="preserve">US Bank / Impac Card Services</w:t>
                  </w:r>
                </w:p>
              </w:tc>
              <w:tc>
                <w:tcPr>
                  <w:tcW w:type="dxa" w:w="1200"/>
                  <w:shd w:fill="F2F2F2" w:color="auto" w:val="clear"/>
                </w:tcPr>
                <w:p>
                  <w:r>
                    <w:rPr>
                      <w:sz w:val="20"/>
                      <w:szCs w:val="20"/>
                    </w:rPr>
                    <w:t xml:space="preserve">$9,023.41</w:t>
                  </w:r>
                </w:p>
              </w:tc>
              <w:tc>
                <w:tcPr>
                  <w:tcW w:type="dxa" w:w="3400"/>
                  <w:shd w:fill="F2F2F2" w:color="auto" w:val="clear"/>
                </w:tcPr>
                <w:p>
                  <w:r>
                    <w:rPr>
                      <w:sz w:val="20"/>
                      <w:szCs w:val="20"/>
                    </w:rPr>
                    <w:t xml:space="preserve">Card Services</w:t>
                  </w:r>
                </w:p>
              </w:tc>
            </w:tr>
            <w:tr>
              <w:tc>
                <w:tcPr>
                  <w:tcW w:type="dxa" w:w="3000"/>
                </w:tcPr>
                <w:p>
                  <w:r>
                    <w:rPr>
                      <w:sz w:val="20"/>
                      <w:szCs w:val="20"/>
                    </w:rPr>
                    <w:t xml:space="preserve">SDRMA</w:t>
                  </w:r>
                </w:p>
              </w:tc>
              <w:tc>
                <w:tcPr>
                  <w:tcW w:type="dxa" w:w="1200"/>
                </w:tcPr>
                <w:p>
                  <w:r>
                    <w:rPr>
                      <w:sz w:val="20"/>
                      <w:szCs w:val="20"/>
                    </w:rPr>
                    <w:t xml:space="preserve">$200.34</w:t>
                  </w:r>
                </w:p>
              </w:tc>
              <w:tc>
                <w:tcPr>
                  <w:tcW w:type="dxa" w:w="3400"/>
                </w:tcPr>
                <w:p>
                  <w:r>
                    <w:rPr>
                      <w:sz w:val="20"/>
                      <w:szCs w:val="20"/>
                    </w:rPr>
                    <w:t xml:space="preserve">Workers' Comp Balance</w:t>
                  </w:r>
                </w:p>
              </w:tc>
            </w:tr>
            <w:tr>
              <w:tc>
                <w:tcPr>
                  <w:tcW w:type="dxa" w:w="3000"/>
                  <w:shd w:fill="F2F2F2" w:color="auto" w:val="clear"/>
                </w:tcPr>
                <w:p>
                  <w:r>
                    <w:rPr>
                      <w:sz w:val="20"/>
                      <w:szCs w:val="20"/>
                    </w:rPr>
                    <w:t xml:space="preserve">Matthew Jespersen</w:t>
                  </w:r>
                </w:p>
              </w:tc>
              <w:tc>
                <w:tcPr>
                  <w:tcW w:type="dxa" w:w="1200"/>
                  <w:shd w:fill="F2F2F2" w:color="auto" w:val="clear"/>
                </w:tcPr>
                <w:p>
                  <w:r>
                    <w:rPr>
                      <w:sz w:val="20"/>
                      <w:szCs w:val="20"/>
                    </w:rPr>
                    <w:t xml:space="preserve">$20.10</w:t>
                  </w:r>
                </w:p>
              </w:tc>
              <w:tc>
                <w:tcPr>
                  <w:tcW w:type="dxa" w:w="3400"/>
                  <w:shd w:fill="F2F2F2" w:color="auto" w:val="clear"/>
                </w:tcPr>
                <w:p>
                  <w:r>
                    <w:rPr>
                      <w:sz w:val="20"/>
                      <w:szCs w:val="20"/>
                    </w:rPr>
                    <w:t xml:space="preserve">Envelopes</w:t>
                  </w:r>
                </w:p>
              </w:tc>
            </w:tr>
            <w:tr>
              <w:tc>
                <w:tcPr>
                  <w:tcW w:type="dxa" w:w="3000"/>
                </w:tcPr>
                <w:p>
                  <w:r>
                    <w:rPr>
                      <w:sz w:val="20"/>
                      <w:szCs w:val="20"/>
                    </w:rPr>
                    <w:t xml:space="preserve">Aftermarket Parts Supply</w:t>
                  </w:r>
                </w:p>
              </w:tc>
              <w:tc>
                <w:tcPr>
                  <w:tcW w:type="dxa" w:w="1200"/>
                </w:tcPr>
                <w:p>
                  <w:r>
                    <w:rPr>
                      <w:sz w:val="20"/>
                      <w:szCs w:val="20"/>
                    </w:rPr>
                    <w:t xml:space="preserve">$438.84</w:t>
                  </w:r>
                </w:p>
              </w:tc>
              <w:tc>
                <w:tcPr>
                  <w:tcW w:type="dxa" w:w="3400"/>
                </w:tcPr>
                <w:p>
                  <w:r>
                    <w:rPr>
                      <w:sz w:val="20"/>
                      <w:szCs w:val="20"/>
                    </w:rPr>
                    <w:t xml:space="preserve">Repairs</w:t>
                  </w:r>
                </w:p>
              </w:tc>
            </w:tr>
          </w:tbl>
          <w:p>
            <w:pPr>
              <w:spacing w:after="100"/>
            </w:pPr>
            <w:r>
              <w:rPr>
                <w:b/>
                <w:bCs/>
                <w:i w:val="false"/>
                <w:iCs w:val="false"/>
                <w:sz w:val="22"/>
                <w:szCs w:val="22"/>
              </w:rPr>
              <w:t xml:space="preserve">Warrant total: $55,741.70.</w:t>
            </w:r>
          </w:p>
          <w:p>
            <w:pPr>
              <w:spacing w:after="120"/>
            </w:pPr>
            <w:r>
              <w:rPr>
                <w:b w:val="false"/>
                <w:bCs w:val="false"/>
                <w:i/>
                <w:iCs/>
                <w:sz w:val="22"/>
                <w:szCs w:val="22"/>
              </w:rPr>
              <w:t xml:space="preserve">Note: per the County Auditor Journal Voucher, ACH payroll tax debits for this period were IRS $10,112.80 and EDD $1,466.25.</w:t>
            </w:r>
          </w:p>
          <w:p>
            <w:pPr>
              <w:spacing w:after="200"/>
            </w:pPr>
            <w:r>
              <w:rPr>
                <w:b w:val="false"/>
                <w:bCs w:val="false"/>
                <w:i/>
                <w:iCs/>
                <w:sz w:val="22"/>
                <w:szCs w:val="22"/>
              </w:rPr>
              <w:t xml:space="preserve">Note: the July warrant to SDRMA was reduced by $200.34 due to a budget shortfall. A Special District Transfer Request for $201.00 (Fund 783900/Org 204050, from Acct 800000 to Acct 625100) was approved July 16, 2026, and this correction accounts for that adjustment.</w:t>
            </w:r>
          </w:p>
          <w:p>
            <w:pPr>
              <w:pBdr>
                <w:bottom w:val="single" w:color="1F3864" w:sz="4" w:space="2"/>
              </w:pBdr>
              <w:spacing w:after="100" w:before="200"/>
            </w:pPr>
            <w:r>
              <w:rPr>
                <w:b/>
                <w:bCs/>
                <w:color w:val="1F3864"/>
                <w:sz w:val="24"/>
                <w:szCs w:val="24"/>
              </w:rPr>
              <w:t xml:space="preserve">OPERATIONS REPORTS</w:t>
            </w:r>
          </w:p>
          <w:p>
            <w:pPr>
              <w:spacing w:after="80" w:before="160"/>
            </w:pPr>
            <w:r>
              <w:rPr>
                <w:b/>
                <w:bCs/>
                <w:i/>
                <w:iCs/>
                <w:sz w:val="22"/>
                <w:szCs w:val="22"/>
              </w:rPr>
              <w:t xml:space="preserve">Chief Paul Buchter</w:t>
            </w:r>
            <w:r>
              <w:rPr>
                <w:i/>
                <w:iCs/>
                <w:sz w:val="22"/>
                <w:szCs w:val="22"/>
              </w:rPr>
              <w:t xml:space="preserve">, Excused Absence</w:t>
            </w:r>
          </w:p>
          <w:p>
            <w:pPr>
              <w:pStyle w:val="ListParagraph"/>
              <w:numPr>
                <w:ilvl w:val="0"/>
                <w:numId w:val="1"/>
              </w:numPr>
              <w:spacing w:after="80"/>
            </w:pPr>
            <w:r>
              <w:rPr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FEMA Grant cost-share: completed; final hose order received, invoice expected from Ft. Jones.</w:t>
            </w:r>
          </w:p>
          <w:p>
            <w:pPr>
              <w:pStyle w:val="ListParagraph"/>
              <w:numPr>
                <w:ilvl w:val="0"/>
                <w:numId w:val="1"/>
              </w:numPr>
              <w:spacing w:after="80"/>
            </w:pPr>
            <w:r>
              <w:rPr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Annual pump testing: completed; invoice pending.</w:t>
            </w:r>
          </w:p>
          <w:p>
            <w:pPr>
              <w:pStyle w:val="ListParagraph"/>
              <w:numPr>
                <w:ilvl w:val="0"/>
                <w:numId w:val="1"/>
              </w:numPr>
              <w:spacing w:after="80"/>
            </w:pPr>
            <w:r>
              <w:rPr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Coordination with local USFS to utilize SVFPD personnel/equipment to cover stations during the regional drawdown, in rotation with other Valley fire departments: in progress; a USFS pay schedule is needed.</w:t>
            </w:r>
          </w:p>
          <w:p>
            <w:pPr>
              <w:pStyle w:val="ListParagraph"/>
              <w:numPr>
                <w:ilvl w:val="0"/>
                <w:numId w:val="1"/>
              </w:numPr>
              <w:spacing w:after="80"/>
            </w:pPr>
            <w:r>
              <w:rPr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New applicants: Silas Blunk, Derek Blais, and Michael Thurman approved; finalizing so they can begin responding to incidents.</w:t>
            </w:r>
          </w:p>
          <w:p>
            <w:pPr>
              <w:spacing w:after="80" w:before="160"/>
            </w:pPr>
            <w:r>
              <w:rPr>
                <w:b/>
                <w:bCs/>
                <w:i/>
                <w:iCs/>
                <w:sz w:val="22"/>
                <w:szCs w:val="22"/>
              </w:rPr>
              <w:t xml:space="preserve">Assistant Chief Steve Poling</w:t>
            </w:r>
          </w:p>
          <w:p>
            <w:pPr>
              <w:pStyle w:val="ListParagraph"/>
              <w:numPr>
                <w:ilvl w:val="0"/>
                <w:numId w:val="1"/>
              </w:numPr>
              <w:spacing w:after="80"/>
            </w:pPr>
            <w:r>
              <w:rPr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Vehicle and Station maintenance projects: working on equipment.</w:t>
            </w:r>
          </w:p>
          <w:p>
            <w:pPr>
              <w:pStyle w:val="ListParagraph"/>
              <w:numPr>
                <w:ilvl w:val="0"/>
                <w:numId w:val="1"/>
              </w:numPr>
              <w:spacing w:after="80"/>
            </w:pPr>
            <w:r>
              <w:rPr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Continuing/new business: setting the date and place for the Department Christmas party.</w:t>
            </w:r>
          </w:p>
          <w:p>
            <w:pPr>
              <w:pBdr>
                <w:bottom w:val="single" w:color="1F3864" w:sz="4" w:space="2"/>
              </w:pBdr>
              <w:spacing w:after="100" w:before="200"/>
            </w:pPr>
            <w:r>
              <w:rPr>
                <w:b/>
                <w:bCs/>
                <w:color w:val="1F3864"/>
                <w:sz w:val="24"/>
                <w:szCs w:val="24"/>
              </w:rPr>
              <w:t xml:space="preserve">ADJOURNMENT</w:t>
            </w:r>
          </w:p>
          <w:p>
            <w:pPr>
              <w:spacing w:after="300"/>
            </w:pPr>
            <w:r>
              <w:rPr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Motion to Adjourn Lindholm/2nd Ryan, all ayes, passed. Meeting adjourned at 6:18 p.m.</w:t>
            </w:r>
          </w:p>
          <w:p>
            <w:pPr>
              <w:spacing w:after="400" w:before="400"/>
            </w:pPr>
            <w:r>
              <w:rPr>
                <w:sz w:val="22"/>
                <w:szCs w:val="22"/>
              </w:rPr>
              <w:t xml:space="preserve">Date ______________________________</w:t>
            </w:r>
          </w:p>
          <w:tbl>
            <w:tblPr>
              <w:tblW w:type="dxa" w:w="7600"/>
              <w:tblBorders>
                <w:top w:val="none" w:color="FFFFFF" w:sz="0"/>
                <w:left w:val="none" w:color="FFFFFF" w:sz="0"/>
                <w:bottom w:val="none" w:color="FFFFFF" w:sz="0"/>
                <w:right w:val="none" w:color="FFFFFF" w:sz="0"/>
                <w:insideH w:val="none" w:color="FFFFFF" w:sz="0"/>
                <w:insideV w:val="none" w:color="FFFFFF" w:sz="0"/>
              </w:tblBorders>
            </w:tblPr>
            <w:tblGrid>
              <w:gridCol w:w="3800"/>
              <w:gridCol w:w="3800"/>
            </w:tblGrid>
            <w:tr>
              <w:tc>
                <w:tcPr>
                  <w:tcW w:type="dxa" w:w="3800"/>
                </w:tcPr>
                <w:p>
                  <w:pPr>
                    <w:pBdr>
                      <w:top w:val="single" w:color="000000" w:sz="4" w:space="2"/>
                    </w:pBdr>
                  </w:pPr>
                  <w:r>
                    <w:rPr>
                      <w:sz w:val="20"/>
                      <w:szCs w:val="20"/>
                    </w:rPr>
                    <w:t xml:space="preserve">Chair</w:t>
                  </w:r>
                </w:p>
              </w:tc>
              <w:tc>
                <w:tcPr>
                  <w:tcW w:type="dxa" w:w="3800"/>
                </w:tcPr>
                <w:p>
                  <w:pPr>
                    <w:pBdr>
                      <w:top w:val="single" w:color="000000" w:sz="4" w:space="2"/>
                    </w:pBdr>
                  </w:pPr>
                  <w:r>
                    <w:rPr>
                      <w:sz w:val="20"/>
                      <w:szCs w:val="20"/>
                    </w:rPr>
                    <w:t xml:space="preserve">Administrative Officer</w:t>
                  </w:r>
                </w:p>
              </w:tc>
            </w:tr>
          </w:tbl>
          <w:p/>
        </w:tc>
      </w:tr>
    </w:tbl>
    <w:sectPr>
      <w:pgSz w:w="12240" w:h="15840" w:orient="portrait"/>
      <w:pgMar w:top="720" w:right="1080" w:bottom="72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670f8e4704ba00f2a60248c7de1ebf7afbce4d31.png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2026-08-26T21:17:57.574Z</dcterms:created>
  <dcterms:modified xsi:type="dcterms:W3CDTF">2026-08-26T21:17:57.575Z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